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2DF6" w:rsidRPr="00755FD9" w:rsidRDefault="007C6172" w:rsidP="007C6172">
      <w:pPr>
        <w:jc w:val="center"/>
        <w:rPr>
          <w:rFonts w:cs="Times New Roman"/>
          <w:b/>
          <w:szCs w:val="24"/>
        </w:rPr>
      </w:pPr>
      <w:r w:rsidRPr="00755FD9">
        <w:rPr>
          <w:rFonts w:cs="Times New Roman"/>
          <w:b/>
          <w:szCs w:val="24"/>
        </w:rPr>
        <w:t>Week 9 Discussion Prompt</w:t>
      </w:r>
    </w:p>
    <w:p w:rsidR="001A6E00" w:rsidRDefault="002F1EC9" w:rsidP="0090574D">
      <w:pPr>
        <w:rPr>
          <w:rFonts w:cs="Times New Roman"/>
          <w:szCs w:val="24"/>
        </w:rPr>
      </w:pPr>
      <w:r w:rsidRPr="00755FD9">
        <w:rPr>
          <w:rFonts w:cs="Times New Roman"/>
          <w:szCs w:val="24"/>
        </w:rPr>
        <w:tab/>
      </w:r>
      <w:r w:rsidR="007932D3" w:rsidRPr="00755FD9">
        <w:rPr>
          <w:rFonts w:cs="Times New Roman"/>
          <w:szCs w:val="24"/>
        </w:rPr>
        <w:t>If something is considered significant, then it may be termed as important.</w:t>
      </w:r>
      <w:r w:rsidR="00CB7EE4" w:rsidRPr="00755FD9">
        <w:rPr>
          <w:rFonts w:cs="Times New Roman"/>
          <w:szCs w:val="24"/>
        </w:rPr>
        <w:t xml:space="preserve"> In the medical field, when analyzing studies that are conducted by researchers, it is necessary to </w:t>
      </w:r>
      <w:r w:rsidR="00457D8F" w:rsidRPr="00755FD9">
        <w:rPr>
          <w:rFonts w:cs="Times New Roman"/>
          <w:szCs w:val="24"/>
        </w:rPr>
        <w:t>determine both the clinical and statistical significance associated with the research findings.</w:t>
      </w:r>
      <w:r w:rsidR="005D5F7F" w:rsidRPr="00755FD9">
        <w:rPr>
          <w:rFonts w:cs="Times New Roman"/>
          <w:szCs w:val="24"/>
        </w:rPr>
        <w:t xml:space="preserve"> Statistical significance</w:t>
      </w:r>
      <w:r w:rsidR="00C630D8" w:rsidRPr="00755FD9">
        <w:rPr>
          <w:rFonts w:cs="Times New Roman"/>
          <w:szCs w:val="24"/>
        </w:rPr>
        <w:t>,</w:t>
      </w:r>
      <w:r w:rsidR="005D5F7F" w:rsidRPr="00755FD9">
        <w:rPr>
          <w:rFonts w:cs="Times New Roman"/>
          <w:szCs w:val="24"/>
        </w:rPr>
        <w:t xml:space="preserve"> </w:t>
      </w:r>
      <w:r w:rsidR="007F26C7" w:rsidRPr="00755FD9">
        <w:rPr>
          <w:rFonts w:cs="Times New Roman"/>
          <w:szCs w:val="24"/>
        </w:rPr>
        <w:t>therefore</w:t>
      </w:r>
      <w:r w:rsidR="00C630D8" w:rsidRPr="00755FD9">
        <w:rPr>
          <w:rFonts w:cs="Times New Roman"/>
          <w:szCs w:val="24"/>
        </w:rPr>
        <w:t>,</w:t>
      </w:r>
      <w:r w:rsidR="007F26C7" w:rsidRPr="00755FD9">
        <w:rPr>
          <w:rFonts w:cs="Times New Roman"/>
          <w:szCs w:val="24"/>
        </w:rPr>
        <w:t xml:space="preserve"> refers to the likelihood </w:t>
      </w:r>
      <w:r w:rsidR="007254CE" w:rsidRPr="00755FD9">
        <w:rPr>
          <w:rFonts w:cs="Times New Roman"/>
          <w:szCs w:val="24"/>
        </w:rPr>
        <w:t xml:space="preserve">that research findings </w:t>
      </w:r>
      <w:r w:rsidR="006B52D2" w:rsidRPr="00755FD9">
        <w:rPr>
          <w:rFonts w:cs="Times New Roman"/>
          <w:szCs w:val="24"/>
        </w:rPr>
        <w:t xml:space="preserve">will not </w:t>
      </w:r>
      <w:r w:rsidR="006B52D2" w:rsidRPr="00CB0108">
        <w:rPr>
          <w:rFonts w:cs="Times New Roman"/>
          <w:noProof/>
          <w:szCs w:val="24"/>
        </w:rPr>
        <w:t>be</w:t>
      </w:r>
      <w:r w:rsidR="006B52D2" w:rsidRPr="00755FD9">
        <w:rPr>
          <w:rFonts w:cs="Times New Roman"/>
          <w:szCs w:val="24"/>
        </w:rPr>
        <w:t xml:space="preserve"> replicated in future studies.</w:t>
      </w:r>
      <w:r w:rsidR="00045E9D" w:rsidRPr="00755FD9">
        <w:rPr>
          <w:rFonts w:cs="Times New Roman"/>
          <w:szCs w:val="24"/>
        </w:rPr>
        <w:t xml:space="preserve"> When testing hypothesis, statistical significance is often denoted as </w:t>
      </w:r>
      <w:r w:rsidR="00751F24">
        <w:rPr>
          <w:rFonts w:cs="Times New Roman"/>
          <w:szCs w:val="24"/>
        </w:rPr>
        <w:t>‘</w:t>
      </w:r>
      <w:r w:rsidR="008F6D5A" w:rsidRPr="00755FD9">
        <w:rPr>
          <w:rFonts w:cs="Times New Roman"/>
          <w:szCs w:val="24"/>
        </w:rPr>
        <w:t>p</w:t>
      </w:r>
      <w:r w:rsidR="00751F24">
        <w:rPr>
          <w:rFonts w:cs="Times New Roman"/>
          <w:szCs w:val="24"/>
        </w:rPr>
        <w:t>’</w:t>
      </w:r>
      <w:r w:rsidR="008F6D5A" w:rsidRPr="00755FD9">
        <w:rPr>
          <w:rFonts w:cs="Times New Roman"/>
          <w:szCs w:val="24"/>
        </w:rPr>
        <w:t xml:space="preserve"> which is </w:t>
      </w:r>
      <w:r w:rsidR="00751F24">
        <w:rPr>
          <w:rFonts w:cs="Times New Roman"/>
          <w:szCs w:val="24"/>
        </w:rPr>
        <w:t>approximated to be</w:t>
      </w:r>
      <w:r w:rsidR="008F6D5A" w:rsidRPr="00755FD9">
        <w:rPr>
          <w:rFonts w:cs="Times New Roman"/>
          <w:szCs w:val="24"/>
        </w:rPr>
        <w:t xml:space="preserve"> 5%</w:t>
      </w:r>
      <w:r w:rsidR="00751F24">
        <w:rPr>
          <w:rFonts w:cs="Times New Roman"/>
          <w:szCs w:val="24"/>
        </w:rPr>
        <w:t>,</w:t>
      </w:r>
      <w:r w:rsidR="008F6D5A" w:rsidRPr="00755FD9">
        <w:rPr>
          <w:rFonts w:cs="Times New Roman"/>
          <w:szCs w:val="24"/>
        </w:rPr>
        <w:t xml:space="preserve"> to account for a five percent difference in the study findings if the population in question remains the same.</w:t>
      </w:r>
      <w:r w:rsidR="00094715" w:rsidRPr="00755FD9">
        <w:rPr>
          <w:rFonts w:cs="Times New Roman"/>
          <w:szCs w:val="24"/>
        </w:rPr>
        <w:t xml:space="preserve"> Thus, results are conclude</w:t>
      </w:r>
      <w:r w:rsidR="00235E45" w:rsidRPr="00755FD9">
        <w:rPr>
          <w:rFonts w:cs="Times New Roman"/>
          <w:szCs w:val="24"/>
        </w:rPr>
        <w:t>d</w:t>
      </w:r>
      <w:r w:rsidR="00094715" w:rsidRPr="00755FD9">
        <w:rPr>
          <w:rFonts w:cs="Times New Roman"/>
          <w:szCs w:val="24"/>
        </w:rPr>
        <w:t xml:space="preserve"> to be statistically significant </w:t>
      </w:r>
      <w:r w:rsidR="008757B7" w:rsidRPr="00755FD9">
        <w:rPr>
          <w:rFonts w:cs="Times New Roman"/>
          <w:szCs w:val="24"/>
        </w:rPr>
        <w:t xml:space="preserve">if their probability </w:t>
      </w:r>
      <w:r w:rsidR="008E6C3C" w:rsidRPr="00755FD9">
        <w:rPr>
          <w:rFonts w:cs="Times New Roman"/>
          <w:szCs w:val="24"/>
        </w:rPr>
        <w:t xml:space="preserve">in terms of </w:t>
      </w:r>
      <w:r w:rsidR="006F33D5" w:rsidRPr="00755FD9">
        <w:rPr>
          <w:rFonts w:cs="Times New Roman"/>
          <w:szCs w:val="24"/>
        </w:rPr>
        <w:t xml:space="preserve">compatibility with </w:t>
      </w:r>
      <w:r w:rsidR="00852BF3" w:rsidRPr="00755FD9">
        <w:rPr>
          <w:rFonts w:cs="Times New Roman"/>
          <w:szCs w:val="24"/>
        </w:rPr>
        <w:t>the null hypothesis is minimal</w:t>
      </w:r>
      <w:r w:rsidR="00755FD9">
        <w:rPr>
          <w:rFonts w:cs="Times New Roman"/>
          <w:szCs w:val="24"/>
        </w:rPr>
        <w:t xml:space="preserve"> (Walsh et al., 2014)</w:t>
      </w:r>
      <w:r w:rsidR="00852BF3" w:rsidRPr="00755FD9">
        <w:rPr>
          <w:rFonts w:cs="Times New Roman"/>
          <w:szCs w:val="24"/>
        </w:rPr>
        <w:t>.</w:t>
      </w:r>
      <w:r w:rsidR="008E560F">
        <w:rPr>
          <w:rFonts w:cs="Times New Roman"/>
          <w:szCs w:val="24"/>
        </w:rPr>
        <w:t xml:space="preserve"> Clinical significance</w:t>
      </w:r>
      <w:r w:rsidR="00B46C6B">
        <w:rPr>
          <w:rFonts w:cs="Times New Roman"/>
          <w:szCs w:val="24"/>
        </w:rPr>
        <w:t xml:space="preserve"> refers to the </w:t>
      </w:r>
      <w:r w:rsidR="0067193D">
        <w:rPr>
          <w:rFonts w:cs="Times New Roman"/>
          <w:szCs w:val="24"/>
        </w:rPr>
        <w:t xml:space="preserve">difference that is exhibited between </w:t>
      </w:r>
      <w:r w:rsidR="005B7FE0">
        <w:rPr>
          <w:rFonts w:cs="Times New Roman"/>
          <w:szCs w:val="24"/>
        </w:rPr>
        <w:t xml:space="preserve">old and new therapies that are </w:t>
      </w:r>
      <w:r w:rsidR="00F119D2">
        <w:rPr>
          <w:rFonts w:cs="Times New Roman"/>
          <w:szCs w:val="24"/>
        </w:rPr>
        <w:t>proposed based on</w:t>
      </w:r>
      <w:r w:rsidR="005B7FE0">
        <w:rPr>
          <w:rFonts w:cs="Times New Roman"/>
          <w:szCs w:val="24"/>
        </w:rPr>
        <w:t xml:space="preserve"> study findings </w:t>
      </w:r>
      <w:r w:rsidR="00B74ECF">
        <w:rPr>
          <w:rFonts w:cs="Times New Roman"/>
          <w:szCs w:val="24"/>
        </w:rPr>
        <w:t xml:space="preserve">in the case </w:t>
      </w:r>
      <w:r w:rsidR="00773DC8">
        <w:rPr>
          <w:rFonts w:cs="Times New Roman"/>
          <w:szCs w:val="24"/>
        </w:rPr>
        <w:t>that alteration of the norm</w:t>
      </w:r>
      <w:r w:rsidR="0026175D">
        <w:rPr>
          <w:rFonts w:cs="Times New Roman"/>
          <w:szCs w:val="24"/>
        </w:rPr>
        <w:t xml:space="preserve">s in clinical approaches </w:t>
      </w:r>
      <w:r w:rsidR="00684364">
        <w:rPr>
          <w:rFonts w:cs="Times New Roman"/>
          <w:szCs w:val="24"/>
        </w:rPr>
        <w:t xml:space="preserve">would make significant </w:t>
      </w:r>
      <w:r w:rsidR="00DC0394">
        <w:rPr>
          <w:rFonts w:cs="Times New Roman"/>
          <w:szCs w:val="24"/>
        </w:rPr>
        <w:t xml:space="preserve">differences in </w:t>
      </w:r>
      <w:r w:rsidR="00F119D2">
        <w:rPr>
          <w:rFonts w:cs="Times New Roman"/>
          <w:szCs w:val="24"/>
        </w:rPr>
        <w:t>patients’ care and wellbeing</w:t>
      </w:r>
      <w:r w:rsidR="008051AC">
        <w:rPr>
          <w:rFonts w:cs="Times New Roman"/>
          <w:szCs w:val="24"/>
        </w:rPr>
        <w:t xml:space="preserve"> (</w:t>
      </w:r>
      <w:proofErr w:type="spellStart"/>
      <w:r w:rsidR="008051AC">
        <w:rPr>
          <w:rFonts w:cs="Times New Roman"/>
          <w:szCs w:val="24"/>
        </w:rPr>
        <w:t>Huo</w:t>
      </w:r>
      <w:proofErr w:type="spellEnd"/>
      <w:r w:rsidR="008051AC">
        <w:rPr>
          <w:rFonts w:cs="Times New Roman"/>
          <w:szCs w:val="24"/>
        </w:rPr>
        <w:t xml:space="preserve"> et al., 2012)</w:t>
      </w:r>
      <w:r w:rsidR="00F119D2">
        <w:rPr>
          <w:rFonts w:cs="Times New Roman"/>
          <w:szCs w:val="24"/>
        </w:rPr>
        <w:t>.</w:t>
      </w:r>
    </w:p>
    <w:p w:rsidR="007F26C7" w:rsidRPr="00755FD9" w:rsidRDefault="00862268" w:rsidP="0090574D">
      <w:pPr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9C19FC">
        <w:rPr>
          <w:rFonts w:cs="Times New Roman"/>
          <w:szCs w:val="24"/>
        </w:rPr>
        <w:t xml:space="preserve">A study </w:t>
      </w:r>
      <w:r w:rsidR="00C93867">
        <w:rPr>
          <w:rFonts w:cs="Times New Roman"/>
          <w:szCs w:val="24"/>
        </w:rPr>
        <w:t xml:space="preserve">that </w:t>
      </w:r>
      <w:r w:rsidR="009C19FC">
        <w:rPr>
          <w:rFonts w:cs="Times New Roman"/>
          <w:szCs w:val="24"/>
        </w:rPr>
        <w:t xml:space="preserve">was conducted on the </w:t>
      </w:r>
      <w:r w:rsidR="000778EF">
        <w:rPr>
          <w:rFonts w:cs="Times New Roman"/>
          <w:szCs w:val="24"/>
        </w:rPr>
        <w:t xml:space="preserve">application of </w:t>
      </w:r>
      <w:r w:rsidR="00157429">
        <w:rPr>
          <w:rFonts w:cs="Times New Roman"/>
          <w:szCs w:val="24"/>
        </w:rPr>
        <w:t xml:space="preserve">topical minoxidil </w:t>
      </w:r>
      <w:r w:rsidR="004D0C75">
        <w:rPr>
          <w:rFonts w:cs="Times New Roman"/>
          <w:szCs w:val="24"/>
        </w:rPr>
        <w:t xml:space="preserve">to treat </w:t>
      </w:r>
      <w:r w:rsidR="004A33C6">
        <w:rPr>
          <w:rFonts w:cs="Times New Roman"/>
          <w:szCs w:val="24"/>
        </w:rPr>
        <w:t>premature baldness in men may be termed as one that was statistically significant with minimal clinical significance.</w:t>
      </w:r>
      <w:r w:rsidR="009F5BAF">
        <w:rPr>
          <w:rFonts w:cs="Times New Roman"/>
          <w:szCs w:val="24"/>
        </w:rPr>
        <w:t xml:space="preserve"> The participants included 126 men</w:t>
      </w:r>
      <w:r w:rsidR="00F713CA">
        <w:rPr>
          <w:rFonts w:cs="Times New Roman"/>
          <w:szCs w:val="24"/>
        </w:rPr>
        <w:t xml:space="preserve"> who exhibited similar patterns of premature baldness</w:t>
      </w:r>
      <w:r w:rsidR="00E4666D">
        <w:rPr>
          <w:rFonts w:cs="Times New Roman"/>
          <w:szCs w:val="24"/>
        </w:rPr>
        <w:t xml:space="preserve">. They </w:t>
      </w:r>
      <w:r w:rsidR="00F713CA">
        <w:rPr>
          <w:rFonts w:cs="Times New Roman"/>
          <w:szCs w:val="24"/>
        </w:rPr>
        <w:t xml:space="preserve">were exposed to 2 or 3 percent minoxidil treatment or </w:t>
      </w:r>
      <w:r w:rsidR="00BB244F">
        <w:rPr>
          <w:rFonts w:cs="Times New Roman"/>
          <w:szCs w:val="24"/>
        </w:rPr>
        <w:t>placebo</w:t>
      </w:r>
      <w:r w:rsidR="00F713CA">
        <w:rPr>
          <w:rFonts w:cs="Times New Roman"/>
          <w:szCs w:val="24"/>
        </w:rPr>
        <w:t xml:space="preserve"> treatment for 4 months</w:t>
      </w:r>
      <w:r w:rsidR="004D555C">
        <w:rPr>
          <w:rFonts w:cs="Times New Roman"/>
          <w:szCs w:val="24"/>
        </w:rPr>
        <w:t xml:space="preserve">. Treatment effectiveness was </w:t>
      </w:r>
      <w:r w:rsidR="00886AA4">
        <w:rPr>
          <w:rFonts w:cs="Times New Roman"/>
          <w:szCs w:val="24"/>
        </w:rPr>
        <w:t xml:space="preserve">based on </w:t>
      </w:r>
      <w:r w:rsidR="00886AA4" w:rsidRPr="00CB0108">
        <w:rPr>
          <w:rFonts w:cs="Times New Roman"/>
          <w:noProof/>
          <w:szCs w:val="24"/>
        </w:rPr>
        <w:t>patient assessment</w:t>
      </w:r>
      <w:r w:rsidR="00886AA4">
        <w:rPr>
          <w:rFonts w:cs="Times New Roman"/>
          <w:szCs w:val="24"/>
        </w:rPr>
        <w:t xml:space="preserve"> of </w:t>
      </w:r>
      <w:r w:rsidR="0058605C">
        <w:rPr>
          <w:rFonts w:cs="Times New Roman"/>
          <w:szCs w:val="24"/>
        </w:rPr>
        <w:t xml:space="preserve">the </w:t>
      </w:r>
      <w:r w:rsidR="00886AA4">
        <w:rPr>
          <w:rFonts w:cs="Times New Roman"/>
          <w:szCs w:val="24"/>
        </w:rPr>
        <w:t>cosmetic</w:t>
      </w:r>
      <w:r w:rsidR="00BB244F">
        <w:rPr>
          <w:rFonts w:cs="Times New Roman"/>
          <w:szCs w:val="24"/>
        </w:rPr>
        <w:t xml:space="preserve"> used and the total hair count. A three percent increase in hair count was recorded for the patients </w:t>
      </w:r>
      <w:r w:rsidR="00BC0ECE">
        <w:rPr>
          <w:rFonts w:cs="Times New Roman"/>
          <w:szCs w:val="24"/>
        </w:rPr>
        <w:t>who used topical minoxidil compared to those that used the placebo</w:t>
      </w:r>
      <w:r w:rsidR="0058605C">
        <w:rPr>
          <w:rFonts w:cs="Times New Roman"/>
          <w:szCs w:val="24"/>
        </w:rPr>
        <w:t>,</w:t>
      </w:r>
      <w:r w:rsidR="00BC0ECE">
        <w:rPr>
          <w:rFonts w:cs="Times New Roman"/>
          <w:szCs w:val="24"/>
        </w:rPr>
        <w:t xml:space="preserve"> making the study </w:t>
      </w:r>
      <w:r w:rsidR="007022D0">
        <w:rPr>
          <w:rFonts w:cs="Times New Roman"/>
          <w:szCs w:val="24"/>
        </w:rPr>
        <w:t>statistically significant.</w:t>
      </w:r>
      <w:r w:rsidR="006A390E">
        <w:rPr>
          <w:rFonts w:cs="Times New Roman"/>
          <w:szCs w:val="24"/>
        </w:rPr>
        <w:t xml:space="preserve"> Regardless</w:t>
      </w:r>
      <w:r w:rsidR="0058605C">
        <w:rPr>
          <w:rFonts w:cs="Times New Roman"/>
          <w:szCs w:val="24"/>
        </w:rPr>
        <w:t>,</w:t>
      </w:r>
      <w:bookmarkStart w:id="0" w:name="_GoBack"/>
      <w:bookmarkEnd w:id="0"/>
      <w:r w:rsidR="006A390E">
        <w:rPr>
          <w:rFonts w:cs="Times New Roman"/>
          <w:szCs w:val="24"/>
        </w:rPr>
        <w:t xml:space="preserve"> the difference in hair count </w:t>
      </w:r>
      <w:r w:rsidR="00454BB0">
        <w:rPr>
          <w:rFonts w:cs="Times New Roman"/>
          <w:szCs w:val="24"/>
        </w:rPr>
        <w:t xml:space="preserve">was not considered to indicate a clinically significant </w:t>
      </w:r>
      <w:r w:rsidR="00EA1D60">
        <w:rPr>
          <w:rFonts w:cs="Times New Roman"/>
          <w:szCs w:val="24"/>
        </w:rPr>
        <w:t xml:space="preserve">improvement degree </w:t>
      </w:r>
      <w:r w:rsidR="00F72189">
        <w:rPr>
          <w:rFonts w:cs="Times New Roman"/>
          <w:szCs w:val="24"/>
        </w:rPr>
        <w:t xml:space="preserve">especially because no difference was recorded </w:t>
      </w:r>
      <w:r w:rsidR="00426939">
        <w:rPr>
          <w:rFonts w:cs="Times New Roman"/>
          <w:szCs w:val="24"/>
        </w:rPr>
        <w:t xml:space="preserve">in the subjective assessment of </w:t>
      </w:r>
      <w:r w:rsidR="0074336D">
        <w:rPr>
          <w:rFonts w:cs="Times New Roman"/>
          <w:szCs w:val="24"/>
        </w:rPr>
        <w:t>cosmetics</w:t>
      </w:r>
      <w:r w:rsidR="00426939">
        <w:rPr>
          <w:rFonts w:cs="Times New Roman"/>
          <w:szCs w:val="24"/>
        </w:rPr>
        <w:t xml:space="preserve"> used </w:t>
      </w:r>
      <w:r w:rsidR="0074336D">
        <w:rPr>
          <w:rFonts w:cs="Times New Roman"/>
          <w:szCs w:val="24"/>
        </w:rPr>
        <w:t>by the two treatment groups</w:t>
      </w:r>
      <w:r w:rsidR="00686957">
        <w:rPr>
          <w:rFonts w:cs="Times New Roman"/>
          <w:szCs w:val="24"/>
        </w:rPr>
        <w:t xml:space="preserve"> (Olsen, 1985)</w:t>
      </w:r>
      <w:r w:rsidR="0074336D">
        <w:rPr>
          <w:rFonts w:cs="Times New Roman"/>
          <w:szCs w:val="24"/>
        </w:rPr>
        <w:t>.</w:t>
      </w:r>
      <w:r w:rsidR="00FC655B">
        <w:rPr>
          <w:rFonts w:cs="Times New Roman"/>
          <w:szCs w:val="24"/>
        </w:rPr>
        <w:t xml:space="preserve"> Thus, the statistical significance of the study did not warrant its clinical significance</w:t>
      </w:r>
      <w:r w:rsidR="00E70184">
        <w:rPr>
          <w:rFonts w:cs="Times New Roman"/>
          <w:szCs w:val="24"/>
        </w:rPr>
        <w:t>.</w:t>
      </w:r>
    </w:p>
    <w:p w:rsidR="007F26C7" w:rsidRPr="00755FD9" w:rsidRDefault="000A3030" w:rsidP="000A3030">
      <w:pPr>
        <w:jc w:val="center"/>
        <w:rPr>
          <w:rFonts w:cs="Times New Roman"/>
          <w:b/>
          <w:color w:val="000000"/>
          <w:szCs w:val="24"/>
          <w:shd w:val="clear" w:color="auto" w:fill="FFFFFF"/>
        </w:rPr>
      </w:pPr>
      <w:r w:rsidRPr="00755FD9">
        <w:rPr>
          <w:rFonts w:cs="Times New Roman"/>
          <w:b/>
          <w:color w:val="000000"/>
          <w:szCs w:val="24"/>
          <w:shd w:val="clear" w:color="auto" w:fill="FFFFFF"/>
        </w:rPr>
        <w:lastRenderedPageBreak/>
        <w:t>References</w:t>
      </w:r>
    </w:p>
    <w:p w:rsidR="00490E90" w:rsidRDefault="00490E90" w:rsidP="00490E90">
      <w:pPr>
        <w:ind w:left="720" w:hanging="720"/>
        <w:rPr>
          <w:rFonts w:cs="Times New Roman"/>
          <w:szCs w:val="24"/>
        </w:rPr>
      </w:pPr>
      <w:proofErr w:type="spellStart"/>
      <w:r w:rsidRPr="000325C3">
        <w:rPr>
          <w:rFonts w:cs="Times New Roman"/>
          <w:szCs w:val="24"/>
        </w:rPr>
        <w:t>Hou</w:t>
      </w:r>
      <w:proofErr w:type="spellEnd"/>
      <w:r w:rsidRPr="000325C3">
        <w:rPr>
          <w:rFonts w:cs="Times New Roman"/>
          <w:szCs w:val="24"/>
        </w:rPr>
        <w:t xml:space="preserve">, J. M., Krebs, M. G., Lancashire, L., Sloane, R., </w:t>
      </w:r>
      <w:proofErr w:type="spellStart"/>
      <w:r w:rsidRPr="000325C3">
        <w:rPr>
          <w:rFonts w:cs="Times New Roman"/>
          <w:szCs w:val="24"/>
        </w:rPr>
        <w:t>Backen</w:t>
      </w:r>
      <w:proofErr w:type="spellEnd"/>
      <w:r w:rsidRPr="000325C3">
        <w:rPr>
          <w:rFonts w:cs="Times New Roman"/>
          <w:szCs w:val="24"/>
        </w:rPr>
        <w:t xml:space="preserve">, A., Swain, R. K., ... &amp; Ward, T. (2012). Clinical significance and molecular characteristics of circulating tumor cells and circulating tumor </w:t>
      </w:r>
      <w:proofErr w:type="spellStart"/>
      <w:r w:rsidRPr="000325C3">
        <w:rPr>
          <w:rFonts w:cs="Times New Roman"/>
          <w:szCs w:val="24"/>
        </w:rPr>
        <w:t>microemboli</w:t>
      </w:r>
      <w:proofErr w:type="spellEnd"/>
      <w:r w:rsidRPr="000325C3">
        <w:rPr>
          <w:rFonts w:cs="Times New Roman"/>
          <w:szCs w:val="24"/>
        </w:rPr>
        <w:t xml:space="preserve"> in patients with small-cell lung cancer. </w:t>
      </w:r>
      <w:r w:rsidRPr="000325C3">
        <w:rPr>
          <w:rFonts w:cs="Times New Roman"/>
          <w:i/>
          <w:iCs/>
          <w:szCs w:val="24"/>
        </w:rPr>
        <w:t>Journal of Clinical Oncology</w:t>
      </w:r>
      <w:r w:rsidRPr="000325C3">
        <w:rPr>
          <w:rFonts w:cs="Times New Roman"/>
          <w:szCs w:val="24"/>
        </w:rPr>
        <w:t>, </w:t>
      </w:r>
      <w:r w:rsidRPr="000325C3">
        <w:rPr>
          <w:rFonts w:cs="Times New Roman"/>
          <w:i/>
          <w:iCs/>
          <w:szCs w:val="24"/>
        </w:rPr>
        <w:t>30</w:t>
      </w:r>
      <w:r w:rsidRPr="000325C3">
        <w:rPr>
          <w:rFonts w:cs="Times New Roman"/>
          <w:szCs w:val="24"/>
        </w:rPr>
        <w:t>(5), 525-532.</w:t>
      </w:r>
    </w:p>
    <w:p w:rsidR="00490E90" w:rsidRPr="00755FD9" w:rsidRDefault="00490E90" w:rsidP="00490E90">
      <w:pPr>
        <w:ind w:left="720" w:hanging="720"/>
        <w:rPr>
          <w:rFonts w:cs="Times New Roman"/>
          <w:szCs w:val="24"/>
        </w:rPr>
      </w:pPr>
      <w:r w:rsidRPr="00072A52">
        <w:rPr>
          <w:rFonts w:cs="Times New Roman"/>
          <w:szCs w:val="24"/>
        </w:rPr>
        <w:t>Olsen, E. A., Weiner, M. S., Delong, E. R., &amp; Pinnell, S. R. (1985). Topical minoxidil in early male pattern baldness. </w:t>
      </w:r>
      <w:r w:rsidRPr="00072A52">
        <w:rPr>
          <w:rFonts w:cs="Times New Roman"/>
          <w:i/>
          <w:iCs/>
          <w:szCs w:val="24"/>
        </w:rPr>
        <w:t>Journal of the American Academy of Dermatology</w:t>
      </w:r>
      <w:r w:rsidRPr="00072A52">
        <w:rPr>
          <w:rFonts w:cs="Times New Roman"/>
          <w:szCs w:val="24"/>
        </w:rPr>
        <w:t>, </w:t>
      </w:r>
      <w:r w:rsidRPr="00072A52">
        <w:rPr>
          <w:rFonts w:cs="Times New Roman"/>
          <w:i/>
          <w:iCs/>
          <w:szCs w:val="24"/>
        </w:rPr>
        <w:t>13</w:t>
      </w:r>
      <w:r w:rsidRPr="00072A52">
        <w:rPr>
          <w:rFonts w:cs="Times New Roman"/>
          <w:szCs w:val="24"/>
        </w:rPr>
        <w:t>(2), 185-192.</w:t>
      </w:r>
    </w:p>
    <w:p w:rsidR="00490E90" w:rsidRDefault="00490E90" w:rsidP="00490E90">
      <w:pPr>
        <w:ind w:left="720" w:hanging="720"/>
        <w:rPr>
          <w:rFonts w:cs="Times New Roman"/>
          <w:szCs w:val="24"/>
        </w:rPr>
      </w:pPr>
      <w:r w:rsidRPr="00755FD9">
        <w:rPr>
          <w:rFonts w:cs="Times New Roman"/>
          <w:szCs w:val="24"/>
        </w:rPr>
        <w:t xml:space="preserve">Walsh, M., </w:t>
      </w:r>
      <w:proofErr w:type="spellStart"/>
      <w:r w:rsidRPr="00755FD9">
        <w:rPr>
          <w:rFonts w:cs="Times New Roman"/>
          <w:szCs w:val="24"/>
        </w:rPr>
        <w:t>Srinathan</w:t>
      </w:r>
      <w:proofErr w:type="spellEnd"/>
      <w:r w:rsidRPr="00755FD9">
        <w:rPr>
          <w:rFonts w:cs="Times New Roman"/>
          <w:szCs w:val="24"/>
        </w:rPr>
        <w:t xml:space="preserve">, S. K., </w:t>
      </w:r>
      <w:proofErr w:type="spellStart"/>
      <w:r w:rsidRPr="00755FD9">
        <w:rPr>
          <w:rFonts w:cs="Times New Roman"/>
          <w:szCs w:val="24"/>
        </w:rPr>
        <w:t>McAuley</w:t>
      </w:r>
      <w:proofErr w:type="spellEnd"/>
      <w:r w:rsidRPr="00755FD9">
        <w:rPr>
          <w:rFonts w:cs="Times New Roman"/>
          <w:szCs w:val="24"/>
        </w:rPr>
        <w:t xml:space="preserve">, D. F., </w:t>
      </w:r>
      <w:proofErr w:type="spellStart"/>
      <w:r w:rsidRPr="00755FD9">
        <w:rPr>
          <w:rFonts w:cs="Times New Roman"/>
          <w:szCs w:val="24"/>
        </w:rPr>
        <w:t>Mrkobrada</w:t>
      </w:r>
      <w:proofErr w:type="spellEnd"/>
      <w:r w:rsidRPr="00755FD9">
        <w:rPr>
          <w:rFonts w:cs="Times New Roman"/>
          <w:szCs w:val="24"/>
        </w:rPr>
        <w:t xml:space="preserve">, M., Levine, O., </w:t>
      </w:r>
      <w:proofErr w:type="spellStart"/>
      <w:r w:rsidRPr="00755FD9">
        <w:rPr>
          <w:rFonts w:cs="Times New Roman"/>
          <w:szCs w:val="24"/>
        </w:rPr>
        <w:t>Ribic</w:t>
      </w:r>
      <w:proofErr w:type="spellEnd"/>
      <w:r w:rsidRPr="00755FD9">
        <w:rPr>
          <w:rFonts w:cs="Times New Roman"/>
          <w:szCs w:val="24"/>
        </w:rPr>
        <w:t xml:space="preserve">, C., ... &amp; Thabane, L. (2014). The statistical significance of randomized controlled trial results is frequently fragile: a case </w:t>
      </w:r>
      <w:r w:rsidRPr="00CB0108">
        <w:rPr>
          <w:rFonts w:cs="Times New Roman"/>
          <w:noProof/>
          <w:szCs w:val="24"/>
        </w:rPr>
        <w:t>for</w:t>
      </w:r>
      <w:r w:rsidRPr="00755FD9">
        <w:rPr>
          <w:rFonts w:cs="Times New Roman"/>
          <w:szCs w:val="24"/>
        </w:rPr>
        <w:t xml:space="preserve"> a Fragility Index. </w:t>
      </w:r>
      <w:r w:rsidRPr="00755FD9">
        <w:rPr>
          <w:rFonts w:cs="Times New Roman"/>
          <w:i/>
          <w:iCs/>
          <w:szCs w:val="24"/>
        </w:rPr>
        <w:t>Journal of clinical epidemiology</w:t>
      </w:r>
      <w:r w:rsidRPr="00755FD9">
        <w:rPr>
          <w:rFonts w:cs="Times New Roman"/>
          <w:szCs w:val="24"/>
        </w:rPr>
        <w:t>, </w:t>
      </w:r>
      <w:r w:rsidRPr="00755FD9">
        <w:rPr>
          <w:rFonts w:cs="Times New Roman"/>
          <w:i/>
          <w:iCs/>
          <w:szCs w:val="24"/>
        </w:rPr>
        <w:t>67</w:t>
      </w:r>
      <w:r w:rsidRPr="00755FD9">
        <w:rPr>
          <w:rFonts w:cs="Times New Roman"/>
          <w:szCs w:val="24"/>
        </w:rPr>
        <w:t>(6), 622-628.</w:t>
      </w:r>
    </w:p>
    <w:sectPr w:rsidR="00490E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AwNrU0NLIwMDU2MDBV0lEKTi0uzszPAykwrAUAa4YGMSwAAAA="/>
  </w:docVars>
  <w:rsids>
    <w:rsidRoot w:val="007C6172"/>
    <w:rsid w:val="000325C3"/>
    <w:rsid w:val="00045E9D"/>
    <w:rsid w:val="00072A52"/>
    <w:rsid w:val="000778EF"/>
    <w:rsid w:val="00094715"/>
    <w:rsid w:val="000A3030"/>
    <w:rsid w:val="00157429"/>
    <w:rsid w:val="001A6E00"/>
    <w:rsid w:val="00235E45"/>
    <w:rsid w:val="0026175D"/>
    <w:rsid w:val="00264EF7"/>
    <w:rsid w:val="002F1EC9"/>
    <w:rsid w:val="00426939"/>
    <w:rsid w:val="00454BB0"/>
    <w:rsid w:val="00457D8F"/>
    <w:rsid w:val="00490E90"/>
    <w:rsid w:val="004A33C6"/>
    <w:rsid w:val="004D0C75"/>
    <w:rsid w:val="004D555C"/>
    <w:rsid w:val="0058605C"/>
    <w:rsid w:val="005B7FE0"/>
    <w:rsid w:val="005D5F7F"/>
    <w:rsid w:val="0067193D"/>
    <w:rsid w:val="00684364"/>
    <w:rsid w:val="00686957"/>
    <w:rsid w:val="006A390E"/>
    <w:rsid w:val="006B52D2"/>
    <w:rsid w:val="006F33D5"/>
    <w:rsid w:val="007022D0"/>
    <w:rsid w:val="007254CE"/>
    <w:rsid w:val="0074336D"/>
    <w:rsid w:val="00751F24"/>
    <w:rsid w:val="00755FD9"/>
    <w:rsid w:val="00773DC8"/>
    <w:rsid w:val="007932D3"/>
    <w:rsid w:val="007C6172"/>
    <w:rsid w:val="007F26C7"/>
    <w:rsid w:val="008051AC"/>
    <w:rsid w:val="00852BF3"/>
    <w:rsid w:val="00862268"/>
    <w:rsid w:val="008757B7"/>
    <w:rsid w:val="00886AA4"/>
    <w:rsid w:val="008E560F"/>
    <w:rsid w:val="008E6C3C"/>
    <w:rsid w:val="008F6D5A"/>
    <w:rsid w:val="0090574D"/>
    <w:rsid w:val="0093725F"/>
    <w:rsid w:val="009C19FC"/>
    <w:rsid w:val="009F5BAF"/>
    <w:rsid w:val="00A02841"/>
    <w:rsid w:val="00B46C6B"/>
    <w:rsid w:val="00B74ECF"/>
    <w:rsid w:val="00B912E7"/>
    <w:rsid w:val="00BB244F"/>
    <w:rsid w:val="00BC0ECE"/>
    <w:rsid w:val="00C630D8"/>
    <w:rsid w:val="00C93867"/>
    <w:rsid w:val="00CB0108"/>
    <w:rsid w:val="00CB7EE4"/>
    <w:rsid w:val="00DC0394"/>
    <w:rsid w:val="00E4666D"/>
    <w:rsid w:val="00E70184"/>
    <w:rsid w:val="00EA1D60"/>
    <w:rsid w:val="00F119D2"/>
    <w:rsid w:val="00F713CA"/>
    <w:rsid w:val="00F72189"/>
    <w:rsid w:val="00F72DF6"/>
    <w:rsid w:val="00FC6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DAA4A"/>
  <w15:chartTrackingRefBased/>
  <w15:docId w15:val="{BA839157-7524-48AF-927D-17B0EBAA3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F26C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C19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428</Words>
  <Characters>2444</Characters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2018-01-10T04:50:00Z</dcterms:created>
  <dcterms:modified xsi:type="dcterms:W3CDTF">2018-01-10T05:36:00Z</dcterms:modified>
</cp:coreProperties>
</file>